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1ksv4uv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MENTAL HEALTH AND WELLNESS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that psychological injuries may be work-related, and discriminatory treatment based on mental health disabilities and addictions may occur in the workplace. There are laws in Ontario that cover three diﬀerent areas that are discussed below: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from discrimination and 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safety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occupational health and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Freedom from Discrimination and the Duty to Accommodate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Ontario Human Rights Code states that every person has a right to equal treatment in employment without discrimination or harassment based on disability, among other grounds.  Disability includes mental health disabilities and addictions.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example, an employer cannot fire a worker or deny them a job or promotion because of mental health issues or other disabilities.  The employer has a duty to accommodate the workers' disability-related needs unless doing so would cause undue hardship, based on high costs or health and safety factors.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Ontario Human Rights Code sets out the roles of the three pillars of the human rights system: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Ontario Human Rights Commission (OHRC)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Human Rights Tribunal of Ontario (HRTO)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Human Rights Legal Support Centre (HRLSC)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OHRC has a mandate to protect, promote and advance human rights in Ontario through Education, policy development, public inquiry and litigation.  It has developed a policy on preventing discrimination based on mental health disabilities.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Workplace Safety Insurance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worker may be entitled to compensation under the Workplace Safety and Insurance Act (WSIA) if they experience chronic or traumatic work-related mental stress.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Post-traumatic stress disorder presumption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speciﬁed professional diagnoses certain workers with post-traumatic stress disorder (PTSD), the Workplace Safety and Insurance Board (WSIB) may presume their PTSD is work-related unless proven otherwise.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applies to workers, including: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nurses who provide direct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provincially regulated first responders (for example, paramedics, police, firefighters)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speciﬁed workers in a correctional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Occupational Health and Safety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violence and workplace harassment may result in psychological injury. The Occupational Health and Safety Act (OHSA) sets out the rights and duties of all those who have a role in dealing with workplace violence and workplace harassment.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OHSA requires employers to: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workplace violence and workplace harassment policies and programs in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appropriate information is shared with workers about these policies and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0" w:before="0" w:lineRule="auto"/>
        <w:rPr/>
      </w:pPr>
      <w:bookmarkStart w:colFirst="0" w:colLast="0" w:name="_heading=h.wm3hykc25ev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47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2w/1a8UmtBStKeBhpq8Gz4ryjQ==">CgMxLjAyCWguMWtzdjR1djIOaC53bTNoeWtjMjVldmk4AHIhMV9fTzFNT1lnWUxqYXJ4MEdQSVFoUVA1eUtMTlB5d0VW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